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楷体_GB2312"/>
          <w:b/>
          <w:sz w:val="30"/>
        </w:rPr>
      </w:pPr>
      <w:bookmarkStart w:id="0" w:name="_GoBack"/>
      <w:r>
        <w:rPr>
          <w:rFonts w:hint="eastAsia" w:eastAsia="楷体_GB2312"/>
          <w:b/>
          <w:sz w:val="30"/>
        </w:rPr>
        <w:t>2024年度重点电子信息企业主要指标表</w:t>
      </w:r>
    </w:p>
    <w:bookmarkEnd w:id="0"/>
    <w:p>
      <w:pPr>
        <w:spacing w:line="300" w:lineRule="exact"/>
        <w:ind w:firstLine="360"/>
        <w:rPr>
          <w:rFonts w:hint="eastAsia" w:ascii="宋体" w:hAnsi="宋体"/>
          <w:sz w:val="18"/>
        </w:rPr>
      </w:pPr>
    </w:p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单位名称：（签章）                                           2023年12月                                   推荐审核单位（签章）</w:t>
      </w:r>
    </w:p>
    <w:tbl>
      <w:tblPr>
        <w:tblStyle w:val="3"/>
        <w:tblW w:w="14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302"/>
        <w:gridCol w:w="705"/>
        <w:gridCol w:w="1710"/>
        <w:gridCol w:w="1455"/>
        <w:gridCol w:w="630"/>
        <w:gridCol w:w="1635"/>
        <w:gridCol w:w="941"/>
        <w:gridCol w:w="844"/>
        <w:gridCol w:w="1740"/>
        <w:gridCol w:w="9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sz w:val="24"/>
              </w:rPr>
              <w:t>代码</w:t>
            </w:r>
          </w:p>
        </w:tc>
        <w:tc>
          <w:tcPr>
            <w:tcW w:w="2302" w:type="dxa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sz w:val="24"/>
              </w:rPr>
              <w:t>指标名称</w:t>
            </w:r>
          </w:p>
        </w:tc>
        <w:tc>
          <w:tcPr>
            <w:tcW w:w="705" w:type="dxa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sz w:val="24"/>
              </w:rPr>
              <w:t>单位</w:t>
            </w:r>
          </w:p>
        </w:tc>
        <w:tc>
          <w:tcPr>
            <w:tcW w:w="1710" w:type="dxa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sz w:val="24"/>
              </w:rPr>
              <w:t>本年累计</w:t>
            </w:r>
          </w:p>
        </w:tc>
        <w:tc>
          <w:tcPr>
            <w:tcW w:w="1455" w:type="dxa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sz w:val="24"/>
              </w:rPr>
              <w:t>去年同期</w:t>
            </w:r>
          </w:p>
        </w:tc>
        <w:tc>
          <w:tcPr>
            <w:tcW w:w="630" w:type="dxa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sz w:val="24"/>
              </w:rPr>
              <w:t>代码</w:t>
            </w:r>
          </w:p>
        </w:tc>
        <w:tc>
          <w:tcPr>
            <w:tcW w:w="2576" w:type="dxa"/>
            <w:gridSpan w:val="2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sz w:val="24"/>
              </w:rPr>
              <w:t>指标名称</w:t>
            </w:r>
          </w:p>
        </w:tc>
        <w:tc>
          <w:tcPr>
            <w:tcW w:w="844" w:type="dxa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sz w:val="24"/>
              </w:rPr>
              <w:t>单位</w:t>
            </w:r>
          </w:p>
        </w:tc>
        <w:tc>
          <w:tcPr>
            <w:tcW w:w="1830" w:type="dxa"/>
            <w:gridSpan w:val="2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sz w:val="24"/>
              </w:rPr>
              <w:t>本年累计</w:t>
            </w:r>
          </w:p>
        </w:tc>
        <w:tc>
          <w:tcPr>
            <w:tcW w:w="1811" w:type="dxa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sz w:val="24"/>
              </w:rPr>
              <w:t>去年同期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0" w:type="dxa"/>
            <w:tcBorders>
              <w:top w:val="doub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1</w:t>
            </w:r>
          </w:p>
        </w:tc>
        <w:tc>
          <w:tcPr>
            <w:tcW w:w="2302" w:type="dxa"/>
            <w:tcBorders>
              <w:top w:val="doub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营业收入</w:t>
            </w:r>
          </w:p>
        </w:tc>
        <w:tc>
          <w:tcPr>
            <w:tcW w:w="705" w:type="dxa"/>
            <w:tcBorders>
              <w:top w:val="doub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710" w:type="dxa"/>
            <w:tcBorders>
              <w:top w:val="doub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55" w:type="dxa"/>
            <w:tcBorders>
              <w:top w:val="doub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30" w:type="dxa"/>
            <w:tcBorders>
              <w:top w:val="doub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12</w:t>
            </w:r>
          </w:p>
        </w:tc>
        <w:tc>
          <w:tcPr>
            <w:tcW w:w="2576" w:type="dxa"/>
            <w:gridSpan w:val="2"/>
            <w:tcBorders>
              <w:top w:val="doub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应收账款</w:t>
            </w:r>
          </w:p>
        </w:tc>
        <w:tc>
          <w:tcPr>
            <w:tcW w:w="844" w:type="dxa"/>
            <w:tcBorders>
              <w:top w:val="doub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830" w:type="dxa"/>
            <w:gridSpan w:val="2"/>
            <w:tcBorders>
              <w:top w:val="doub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11" w:type="dxa"/>
            <w:tcBorders>
              <w:top w:val="doub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2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其中：主营业务收入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13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产成品存货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3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利润总额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14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负债合计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4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上交税金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15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其中：流动负债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5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出口额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16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应付账款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6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主营业务成本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17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利息支出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7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营业费用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18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研发经费支出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8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管理费用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19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从业人员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人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9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财务费用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20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其中：研发人员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人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10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资产总计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21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专利总量</w:t>
            </w:r>
            <w:r>
              <w:rPr>
                <w:rFonts w:hint="eastAsia" w:ascii="Times New Roman" w:hAnsi="Times New Roman" w:eastAsia="楷体_GB2312"/>
                <w:sz w:val="24"/>
              </w:rPr>
              <w:t>*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件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2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11</w:t>
            </w:r>
          </w:p>
        </w:tc>
        <w:tc>
          <w:tcPr>
            <w:tcW w:w="2302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其中：流动资产</w:t>
            </w: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万元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22</w:t>
            </w: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hint="eastAsia"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其中：发明专利</w:t>
            </w:r>
            <w:r>
              <w:rPr>
                <w:rFonts w:hint="eastAsia" w:ascii="Times New Roman" w:hAnsi="Times New Roman" w:eastAsia="楷体_GB2312"/>
                <w:sz w:val="24"/>
              </w:rPr>
              <w:t>*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件</w:t>
            </w:r>
          </w:p>
        </w:tc>
        <w:tc>
          <w:tcPr>
            <w:tcW w:w="183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1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2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30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主要产品名称</w:t>
            </w:r>
          </w:p>
        </w:tc>
        <w:tc>
          <w:tcPr>
            <w:tcW w:w="70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单位</w:t>
            </w:r>
          </w:p>
        </w:tc>
        <w:tc>
          <w:tcPr>
            <w:tcW w:w="37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生产量</w:t>
            </w:r>
          </w:p>
        </w:tc>
        <w:tc>
          <w:tcPr>
            <w:tcW w:w="342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销售量</w:t>
            </w:r>
          </w:p>
        </w:tc>
        <w:tc>
          <w:tcPr>
            <w:tcW w:w="364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其中：出口量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0" w:type="dxa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302" w:type="dxa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705" w:type="dxa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本年累计</w:t>
            </w:r>
          </w:p>
        </w:tc>
        <w:tc>
          <w:tcPr>
            <w:tcW w:w="2085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去年同期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本年累计</w:t>
            </w: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去年同期</w:t>
            </w:r>
          </w:p>
        </w:tc>
        <w:tc>
          <w:tcPr>
            <w:tcW w:w="174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本年累计</w:t>
            </w:r>
          </w:p>
        </w:tc>
        <w:tc>
          <w:tcPr>
            <w:tcW w:w="1901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去年同期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1</w:t>
            </w:r>
          </w:p>
        </w:tc>
        <w:tc>
          <w:tcPr>
            <w:tcW w:w="2302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705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085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5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4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901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2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Times New Roman" w:hAnsi="Times New Roman" w:eastAsia="楷体_GB2312"/>
                <w:sz w:val="24"/>
              </w:rPr>
            </w:pPr>
          </w:p>
        </w:tc>
      </w:tr>
    </w:tbl>
    <w:p>
      <w:pPr>
        <w:widowControl/>
        <w:rPr>
          <w:rFonts w:hint="eastAsia"/>
        </w:rPr>
      </w:pPr>
      <w:r>
        <w:rPr>
          <w:rFonts w:hint="eastAsia" w:ascii="仿宋" w:hAnsi="仿宋" w:eastAsia="仿宋"/>
        </w:rPr>
        <w:t>注：专利数量指截止2023年12月31日已经获得授权后的全部数量。</w:t>
      </w: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D6"/>
    <w:rsid w:val="003F20D6"/>
    <w:rsid w:val="006A28DD"/>
    <w:rsid w:val="72947B25"/>
    <w:rsid w:val="DF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7">
    <w:name w:val="表"/>
    <w:next w:val="1"/>
    <w:qFormat/>
    <w:uiPriority w:val="0"/>
    <w:pPr>
      <w:pBdr>
        <w:between w:val="dashSmallGap" w:color="666699" w:sz="4" w:space="1"/>
      </w:pBdr>
      <w:adjustRightInd w:val="0"/>
      <w:snapToGrid w:val="0"/>
      <w:jc w:val="center"/>
      <w:textAlignment w:val="center"/>
    </w:pPr>
    <w:rPr>
      <w:rFonts w:ascii="仿宋_GB2312" w:hAnsi="华文细黑" w:eastAsia="仿宋_GB2312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870</Characters>
  <Lines>7</Lines>
  <Paragraphs>2</Paragraphs>
  <TotalTime>2</TotalTime>
  <ScaleCrop>false</ScaleCrop>
  <LinksUpToDate>false</LinksUpToDate>
  <CharactersWithSpaces>1020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2024-02-23T14:47:00Z</dcterms:created>
  <dc:creator>liu2017lhh@163.com</dc:creator>
  <cp:lastModifiedBy>陈琼芬（非）</cp:lastModifiedBy>
  <cp:lastPrinted>2024-03-05T02:35:49Z</cp:lastPrinted>
  <dcterms:modified xsi:type="dcterms:W3CDTF">2024-03-05T02:35:51Z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C861A8C3899947F7964E00C4D7AF715A</vt:lpwstr>
  </property>
</Properties>
</file>