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043" w:hanging="1043"/>
        <w:rPr>
          <w:rFonts w:hint="eastAsia"/>
          <w:lang w:eastAsia="zh-CN" w:bidi="ar-SA"/>
        </w:rPr>
      </w:pPr>
      <w:r>
        <w:rPr>
          <w:lang w:eastAsia="zh-CN" w:bidi="ar-SA"/>
        </w:rPr>
        <w:t>附件</w:t>
      </w:r>
      <w:r>
        <w:rPr>
          <w:rFonts w:hint="eastAsia"/>
          <w:lang w:eastAsia="zh-CN" w:bidi="ar-SA"/>
        </w:rPr>
        <w:t>1</w:t>
      </w:r>
    </w:p>
    <w:p>
      <w:pPr>
        <w:pStyle w:val="2"/>
        <w:rPr>
          <w:rFonts w:hint="eastAsia"/>
        </w:rPr>
      </w:pPr>
    </w:p>
    <w:p>
      <w:pPr>
        <w:pStyle w:val="2"/>
        <w:rPr>
          <w:rFonts w:hint="eastAsia"/>
        </w:rPr>
      </w:pPr>
      <w:bookmarkStart w:id="0" w:name="_GoBack"/>
      <w:r>
        <w:rPr>
          <w:rFonts w:hint="eastAsia"/>
        </w:rPr>
        <w:t>2024年第二批新型信息基础设施建设</w:t>
      </w:r>
    </w:p>
    <w:p>
      <w:pPr>
        <w:pStyle w:val="2"/>
        <w:rPr>
          <w:rFonts w:hint="eastAsia"/>
        </w:rPr>
      </w:pPr>
      <w:r>
        <w:rPr>
          <w:rFonts w:hint="eastAsia"/>
        </w:rPr>
        <w:t>项目扶持计划申报指南</w:t>
      </w:r>
    </w:p>
    <w:bookmarkEnd w:id="0"/>
    <w:p>
      <w:pPr>
        <w:autoSpaceDE w:val="0"/>
        <w:adjustRightInd/>
        <w:snapToGrid/>
        <w:ind w:firstLine="880" w:firstLineChars="200"/>
        <w:contextualSpacing/>
        <w:rPr>
          <w:rFonts w:hint="eastAsia" w:ascii="方正小标宋简体" w:hAnsi="黑体" w:eastAsia="方正小标宋简体"/>
          <w:bCs/>
          <w:sz w:val="44"/>
          <w:szCs w:val="44"/>
          <w:lang w:eastAsia="zh-CN" w:bidi="ar-SA"/>
        </w:rPr>
      </w:pPr>
      <w:r>
        <w:rPr>
          <w:rFonts w:hint="eastAsia" w:ascii="方正小标宋简体" w:hAnsi="黑体" w:eastAsia="方正小标宋简体"/>
          <w:bCs/>
          <w:sz w:val="44"/>
          <w:szCs w:val="44"/>
          <w:lang w:eastAsia="zh-CN" w:bidi="ar-SA"/>
        </w:rPr>
        <w:t xml:space="preserve"> </w:t>
      </w:r>
    </w:p>
    <w:p>
      <w:pPr>
        <w:autoSpaceDE w:val="0"/>
        <w:adjustRightInd/>
        <w:snapToGrid/>
        <w:ind w:firstLine="640" w:firstLineChars="200"/>
        <w:contextualSpacing/>
        <w:outlineLvl w:val="0"/>
        <w:rPr>
          <w:rFonts w:ascii="黑体" w:hAnsi="黑体" w:eastAsia="黑体"/>
          <w:bCs/>
          <w:kern w:val="2"/>
          <w:lang w:eastAsia="zh-CN" w:bidi="ar-SA"/>
        </w:rPr>
      </w:pPr>
      <w:r>
        <w:rPr>
          <w:rFonts w:hint="eastAsia" w:ascii="黑体" w:hAnsi="黑体" w:eastAsia="黑体"/>
          <w:bCs/>
          <w:kern w:val="2"/>
          <w:lang w:eastAsia="zh-CN" w:bidi="ar-SA"/>
        </w:rPr>
        <w:t>一、资助的项目类别</w:t>
      </w:r>
    </w:p>
    <w:p>
      <w:pPr>
        <w:ind w:firstLine="640" w:firstLineChars="200"/>
        <w:rPr>
          <w:rFonts w:hint="eastAsia"/>
          <w:kern w:val="2"/>
          <w:lang w:eastAsia="zh-CN" w:bidi="ar-SA"/>
        </w:rPr>
      </w:pPr>
      <w:r>
        <w:rPr>
          <w:rFonts w:hint="eastAsia" w:hAnsi="Times New Roman" w:cs="Calibri"/>
          <w:kern w:val="2"/>
          <w:lang w:eastAsia="zh-CN" w:bidi="ar-SA"/>
        </w:rPr>
        <w:t>新型互联网交换中心接入项目。（本次申报只针对接入新型互联网交换中心的互联网企业，不包含基础电信企业。）</w:t>
      </w:r>
    </w:p>
    <w:p>
      <w:pPr>
        <w:autoSpaceDE w:val="0"/>
        <w:adjustRightInd/>
        <w:snapToGrid/>
        <w:ind w:firstLine="640" w:firstLineChars="200"/>
        <w:rPr>
          <w:rFonts w:hint="eastAsia" w:ascii="黑体" w:hAnsi="黑体" w:eastAsia="黑体"/>
          <w:bCs/>
          <w:kern w:val="2"/>
          <w:lang w:eastAsia="zh-CN" w:bidi="ar-SA"/>
        </w:rPr>
      </w:pPr>
      <w:r>
        <w:rPr>
          <w:rFonts w:hint="eastAsia" w:ascii="黑体" w:hAnsi="黑体" w:eastAsia="黑体"/>
          <w:bCs/>
          <w:kern w:val="2"/>
          <w:lang w:eastAsia="zh-CN" w:bidi="ar-SA"/>
        </w:rPr>
        <w:t>二、设定依据</w:t>
      </w:r>
    </w:p>
    <w:p>
      <w:pPr>
        <w:ind w:firstLine="640"/>
        <w:rPr>
          <w:rFonts w:hint="eastAsia"/>
          <w:kern w:val="2"/>
          <w:lang w:eastAsia="zh-CN" w:bidi="ar-SA"/>
        </w:rPr>
      </w:pPr>
      <w:r>
        <w:rPr>
          <w:rFonts w:hint="eastAsia"/>
          <w:kern w:val="2"/>
          <w:lang w:eastAsia="zh-CN" w:bidi="ar-SA"/>
        </w:rPr>
        <w:t>（一）《深圳市支持新型信息基础设施建设的若干措施》（深府办函〔2022〕104号）。</w:t>
      </w:r>
    </w:p>
    <w:p>
      <w:pPr>
        <w:adjustRightInd/>
        <w:snapToGrid/>
        <w:ind w:firstLine="640" w:firstLineChars="200"/>
        <w:rPr>
          <w:rFonts w:hint="eastAsia" w:ascii="Times New Roman" w:hAnsi="Times New Roman" w:eastAsia="宋体" w:cs="Times New Roman"/>
          <w:sz w:val="18"/>
          <w:szCs w:val="20"/>
          <w:lang w:eastAsia="zh-CN" w:bidi="ar-SA"/>
        </w:rPr>
      </w:pPr>
      <w:r>
        <w:rPr>
          <w:rFonts w:hint="eastAsia" w:hAnsi="Times New Roman" w:cs="Times New Roman"/>
          <w:kern w:val="2"/>
          <w:lang w:eastAsia="zh-CN" w:bidi="ar-SA"/>
        </w:rPr>
        <w:t>（二）《深圳市工业和信息化局新型信息基础设施建设项目扶持计划操作规程》（深工信规〔2023〕7号）。</w:t>
      </w:r>
    </w:p>
    <w:p>
      <w:pPr>
        <w:autoSpaceDE w:val="0"/>
        <w:adjustRightInd/>
        <w:snapToGrid/>
        <w:ind w:firstLine="640" w:firstLineChars="200"/>
        <w:rPr>
          <w:rFonts w:hint="eastAsia" w:ascii="黑体" w:hAnsi="黑体" w:eastAsia="黑体"/>
          <w:bCs/>
          <w:kern w:val="2"/>
          <w:lang w:eastAsia="zh-CN" w:bidi="ar-SA"/>
        </w:rPr>
      </w:pPr>
      <w:r>
        <w:rPr>
          <w:rFonts w:hint="eastAsia" w:ascii="黑体" w:hAnsi="黑体" w:eastAsia="黑体"/>
          <w:bCs/>
          <w:kern w:val="2"/>
          <w:lang w:eastAsia="zh-CN" w:bidi="ar-SA"/>
        </w:rPr>
        <w:t>三、</w:t>
      </w:r>
      <w:r>
        <w:rPr>
          <w:rFonts w:hint="eastAsia" w:ascii="黑体" w:hAnsi="宋体" w:eastAsia="黑体" w:cs="黑体"/>
          <w:bCs/>
          <w:lang w:eastAsia="zh-CN" w:bidi="ar-SA"/>
        </w:rPr>
        <w:t>资助的方式和标准以及费用范围</w:t>
      </w:r>
    </w:p>
    <w:p>
      <w:pPr>
        <w:autoSpaceDE w:val="0"/>
        <w:adjustRightInd/>
        <w:snapToGrid/>
        <w:ind w:firstLine="640" w:firstLineChars="200"/>
        <w:contextualSpacing/>
        <w:outlineLvl w:val="0"/>
        <w:rPr>
          <w:rFonts w:hint="eastAsia"/>
          <w:lang w:eastAsia="zh-CN" w:bidi="ar-SA"/>
        </w:rPr>
      </w:pPr>
      <w:r>
        <w:rPr>
          <w:rFonts w:hint="eastAsia"/>
          <w:lang w:eastAsia="zh-CN" w:bidi="ar-SA"/>
        </w:rPr>
        <w:t>（一）资助的方式和标准。</w:t>
      </w:r>
    </w:p>
    <w:p>
      <w:pPr>
        <w:adjustRightInd/>
        <w:snapToGrid/>
        <w:ind w:firstLine="640" w:firstLineChars="200"/>
        <w:rPr>
          <w:rFonts w:hint="eastAsia"/>
          <w:lang w:eastAsia="zh-CN" w:bidi="ar-SA"/>
        </w:rPr>
      </w:pPr>
      <w:r>
        <w:rPr>
          <w:rFonts w:hint="eastAsia"/>
          <w:lang w:eastAsia="zh-CN" w:bidi="ar-SA"/>
        </w:rPr>
        <w:t>新型互联网交换中心接入项目，是指基础电信企业、互联网企业组织实施的通过网络迁改方式接入国家（深圳·前海）新型互联网交换中心（以下简称新型互联网交换中心），推动新型互联网交换中心客户端接入和流量汇聚的项目。</w:t>
      </w:r>
    </w:p>
    <w:p>
      <w:pPr>
        <w:adjustRightInd/>
        <w:snapToGrid/>
        <w:ind w:firstLine="640" w:firstLineChars="200"/>
        <w:rPr>
          <w:rFonts w:hint="eastAsia"/>
          <w:lang w:eastAsia="zh-CN" w:bidi="ar-SA"/>
        </w:rPr>
      </w:pPr>
      <w:r>
        <w:rPr>
          <w:rFonts w:hint="eastAsia"/>
          <w:lang w:eastAsia="zh-CN" w:bidi="ar-SA"/>
        </w:rPr>
        <w:t>资助标准如下：</w:t>
      </w:r>
    </w:p>
    <w:p>
      <w:pPr>
        <w:adjustRightInd/>
        <w:snapToGrid/>
        <w:ind w:firstLine="640" w:firstLineChars="200"/>
        <w:rPr>
          <w:rFonts w:ascii="Times New Roman" w:hAnsi="Times New Roman" w:eastAsia="宋体" w:cs="Times New Roman"/>
          <w:sz w:val="18"/>
          <w:szCs w:val="20"/>
          <w:lang w:eastAsia="zh-CN" w:bidi="ar-SA"/>
        </w:rPr>
      </w:pPr>
      <w:r>
        <w:rPr>
          <w:rFonts w:hint="eastAsia"/>
          <w:lang w:eastAsia="zh-CN" w:bidi="ar-SA"/>
        </w:rPr>
        <w:t>对接入新型互联网交换中心的互联网企业，按照该企业上一年度接入新型互联网交换中心实际发生的相关费用的30%，给予企业最高不超过80万元分级资助。其中累计开通端口带宽＜10Gbps，最高资助15万元；10Gbps≤累计开通端口带宽＜100Gbps，最高资助40万元；累计开通端口带宽≥100Gbps，最高资助80万元。</w:t>
      </w:r>
    </w:p>
    <w:p>
      <w:pPr>
        <w:autoSpaceDE w:val="0"/>
        <w:adjustRightInd/>
        <w:snapToGrid/>
        <w:ind w:firstLine="640" w:firstLineChars="200"/>
        <w:contextualSpacing/>
        <w:outlineLvl w:val="0"/>
        <w:rPr>
          <w:rFonts w:hint="eastAsia"/>
          <w:lang w:eastAsia="zh-CN" w:bidi="ar-SA"/>
        </w:rPr>
      </w:pPr>
      <w:r>
        <w:rPr>
          <w:rFonts w:hint="eastAsia"/>
          <w:lang w:eastAsia="zh-CN" w:bidi="ar-SA"/>
        </w:rPr>
        <w:t>（二）资助的费用范围。</w:t>
      </w:r>
    </w:p>
    <w:p>
      <w:pPr>
        <w:autoSpaceDE w:val="0"/>
        <w:adjustRightInd/>
        <w:snapToGrid/>
        <w:ind w:firstLine="640" w:firstLineChars="200"/>
        <w:contextualSpacing/>
        <w:outlineLvl w:val="0"/>
        <w:rPr>
          <w:rFonts w:hint="eastAsia"/>
          <w:lang w:eastAsia="zh-CN" w:bidi="ar-SA"/>
        </w:rPr>
      </w:pPr>
      <w:r>
        <w:rPr>
          <w:rFonts w:hint="eastAsia"/>
          <w:lang w:eastAsia="zh-CN" w:bidi="ar-SA"/>
        </w:rPr>
        <w:t>前款所称相关费用的范围为互联网企业接入新型互联网交换中心产生的费用，包括租赁传输线路、端口服务、互联网带宽等费用。</w:t>
      </w:r>
    </w:p>
    <w:p>
      <w:pPr>
        <w:autoSpaceDE w:val="0"/>
        <w:adjustRightInd/>
        <w:snapToGrid/>
        <w:ind w:firstLine="640" w:firstLineChars="200"/>
        <w:contextualSpacing/>
        <w:outlineLvl w:val="0"/>
        <w:rPr>
          <w:rFonts w:ascii="黑体" w:hAnsi="黑体" w:eastAsia="黑体"/>
          <w:bCs/>
          <w:kern w:val="2"/>
          <w:lang w:eastAsia="zh-CN" w:bidi="ar-SA"/>
        </w:rPr>
      </w:pPr>
      <w:r>
        <w:rPr>
          <w:rFonts w:hint="eastAsia" w:ascii="黑体" w:hAnsi="黑体" w:eastAsia="黑体"/>
          <w:bCs/>
          <w:kern w:val="2"/>
          <w:lang w:eastAsia="zh-CN" w:bidi="ar-SA"/>
        </w:rPr>
        <w:t>四、项目申报条件</w:t>
      </w:r>
    </w:p>
    <w:p>
      <w:pPr>
        <w:numPr>
          <w:ilvl w:val="0"/>
          <w:numId w:val="1"/>
        </w:numPr>
        <w:autoSpaceDE w:val="0"/>
        <w:adjustRightInd/>
        <w:snapToGrid/>
        <w:spacing w:line="240" w:lineRule="auto"/>
        <w:ind w:firstLine="640" w:firstLineChars="200"/>
        <w:outlineLvl w:val="0"/>
        <w:rPr>
          <w:rFonts w:hint="eastAsia"/>
          <w:lang w:eastAsia="zh-CN" w:bidi="ar-SA"/>
        </w:rPr>
      </w:pPr>
      <w:r>
        <w:rPr>
          <w:rFonts w:hint="eastAsia"/>
          <w:lang w:eastAsia="zh-CN" w:bidi="ar-SA"/>
        </w:rPr>
        <w:t>在深圳市（含深汕特别合作区，下同）依法经营，项目实施地在深圳市；</w:t>
      </w:r>
    </w:p>
    <w:p>
      <w:pPr>
        <w:numPr>
          <w:ilvl w:val="0"/>
          <w:numId w:val="1"/>
        </w:numPr>
        <w:autoSpaceDE w:val="0"/>
        <w:adjustRightInd/>
        <w:snapToGrid/>
        <w:spacing w:line="240" w:lineRule="auto"/>
        <w:ind w:firstLine="640" w:firstLineChars="200"/>
        <w:outlineLvl w:val="0"/>
        <w:rPr>
          <w:rFonts w:hint="eastAsia"/>
          <w:lang w:eastAsia="zh-CN" w:bidi="ar-SA"/>
        </w:rPr>
      </w:pPr>
      <w:r>
        <w:rPr>
          <w:rFonts w:hint="eastAsia"/>
          <w:lang w:eastAsia="zh-CN" w:bidi="ar-SA"/>
        </w:rPr>
        <w:t>未被列入严重失信主体名单；</w:t>
      </w:r>
    </w:p>
    <w:p>
      <w:pPr>
        <w:autoSpaceDE w:val="0"/>
        <w:adjustRightInd/>
        <w:snapToGrid/>
        <w:ind w:firstLine="640" w:firstLineChars="200"/>
        <w:rPr>
          <w:rFonts w:hint="eastAsia"/>
          <w:lang w:eastAsia="zh-CN" w:bidi="ar-SA"/>
        </w:rPr>
      </w:pPr>
      <w:r>
        <w:rPr>
          <w:rFonts w:hint="eastAsia"/>
          <w:lang w:eastAsia="zh-CN" w:bidi="ar-SA"/>
        </w:rPr>
        <w:t>（三）不得以同一项目重复申报或者多头申报市级专项资金，同一项目因政策允许可申报多项专项资金的，应当在申请材料中注明原因。</w:t>
      </w:r>
    </w:p>
    <w:p>
      <w:pPr>
        <w:autoSpaceDE w:val="0"/>
        <w:adjustRightInd/>
        <w:snapToGrid/>
        <w:ind w:firstLine="640" w:firstLineChars="200"/>
        <w:rPr>
          <w:rFonts w:hint="eastAsia" w:ascii="黑体" w:hAnsi="黑体" w:eastAsia="黑体"/>
          <w:bCs/>
          <w:kern w:val="2"/>
          <w:lang w:eastAsia="zh-CN" w:bidi="ar-SA"/>
        </w:rPr>
      </w:pPr>
      <w:r>
        <w:rPr>
          <w:rFonts w:hint="eastAsia"/>
          <w:lang w:eastAsia="zh-CN" w:bidi="ar-SA"/>
        </w:rPr>
        <w:t>（四）接入新型互联网交换中心且自调通之日起单个自然年度内月均峰值流量达到端口容量的10%以上。</w:t>
      </w:r>
      <w:r>
        <w:rPr>
          <w:rFonts w:hint="eastAsia" w:hAnsi="宋体" w:cs="Times New Roman"/>
          <w:kern w:val="2"/>
          <w:shd w:val="clear" w:color="auto" w:fill="FFFFFF"/>
          <w:lang w:eastAsia="zh-CN" w:bidi="ar-SA"/>
        </w:rPr>
        <w:t xml:space="preserve"> </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五、项目的申报材料</w:t>
      </w:r>
    </w:p>
    <w:p>
      <w:pPr>
        <w:autoSpaceDE w:val="0"/>
        <w:ind w:firstLine="640" w:firstLineChars="200"/>
        <w:rPr>
          <w:rFonts w:hint="eastAsia"/>
          <w:bCs/>
          <w:kern w:val="2"/>
          <w:lang w:eastAsia="zh-CN" w:bidi="ar-SA"/>
        </w:rPr>
      </w:pPr>
      <w:r>
        <w:rPr>
          <w:rFonts w:hint="eastAsia"/>
          <w:bCs/>
          <w:kern w:val="2"/>
          <w:lang w:eastAsia="zh-CN" w:bidi="ar-SA"/>
        </w:rPr>
        <w:t>（一）项目扶持计划申请书；</w:t>
      </w:r>
    </w:p>
    <w:p>
      <w:pPr>
        <w:autoSpaceDE w:val="0"/>
        <w:ind w:firstLine="640" w:firstLineChars="200"/>
        <w:rPr>
          <w:rFonts w:hint="eastAsia"/>
          <w:bCs/>
          <w:kern w:val="2"/>
          <w:lang w:eastAsia="zh-CN" w:bidi="ar-SA"/>
        </w:rPr>
      </w:pPr>
      <w:r>
        <w:rPr>
          <w:rFonts w:hint="eastAsia"/>
          <w:bCs/>
          <w:kern w:val="2"/>
          <w:lang w:eastAsia="zh-CN" w:bidi="ar-SA"/>
        </w:rPr>
        <w:t>（二）项目实施单位营业执照（复印件，营业执照属新版本“三证合一”证照且已关联电子证照的，无需提交）；</w:t>
      </w:r>
    </w:p>
    <w:p>
      <w:pPr>
        <w:autoSpaceDE w:val="0"/>
        <w:ind w:firstLine="640" w:firstLineChars="200"/>
        <w:rPr>
          <w:rFonts w:hint="eastAsia"/>
          <w:bCs/>
          <w:kern w:val="2"/>
          <w:lang w:eastAsia="zh-CN" w:bidi="ar-SA"/>
        </w:rPr>
      </w:pPr>
      <w:r>
        <w:rPr>
          <w:rFonts w:hint="eastAsia"/>
          <w:bCs/>
          <w:kern w:val="2"/>
          <w:lang w:eastAsia="zh-CN" w:bidi="ar-SA"/>
        </w:rPr>
        <w:t>（三）项目实施单位信用报告（通过“信用中国”官方网站下载）。</w:t>
      </w:r>
    </w:p>
    <w:p>
      <w:pPr>
        <w:autoSpaceDE w:val="0"/>
        <w:ind w:firstLine="640" w:firstLineChars="200"/>
        <w:rPr>
          <w:rFonts w:hint="eastAsia"/>
          <w:bCs/>
          <w:kern w:val="2"/>
          <w:lang w:eastAsia="zh-CN" w:bidi="ar-SA"/>
        </w:rPr>
      </w:pPr>
      <w:r>
        <w:rPr>
          <w:rFonts w:hint="eastAsia"/>
          <w:bCs/>
          <w:kern w:val="2"/>
          <w:lang w:eastAsia="zh-CN" w:bidi="ar-SA"/>
        </w:rPr>
        <w:t>（四）项目实施报告；</w:t>
      </w:r>
    </w:p>
    <w:p>
      <w:pPr>
        <w:autoSpaceDE w:val="0"/>
        <w:ind w:firstLine="640" w:firstLineChars="200"/>
        <w:rPr>
          <w:rFonts w:hint="eastAsia"/>
          <w:bCs/>
          <w:kern w:val="2"/>
          <w:lang w:eastAsia="zh-CN" w:bidi="ar-SA"/>
        </w:rPr>
      </w:pPr>
      <w:r>
        <w:rPr>
          <w:rFonts w:hint="eastAsia"/>
          <w:bCs/>
          <w:kern w:val="2"/>
          <w:lang w:eastAsia="zh-CN" w:bidi="ar-SA"/>
        </w:rPr>
        <w:t>（五）由新型互联网交换中心和具有相应资质的服务商提供的租赁传输线路、端口服务、互联网带宽等费用清单；其中传输线路服务商需为基础电信企业或具有固定网国内数据传送业务资质的供应商；互联网带宽服务商需为基础电信企业；</w:t>
      </w:r>
    </w:p>
    <w:p>
      <w:pPr>
        <w:autoSpaceDE w:val="0"/>
        <w:ind w:firstLine="640" w:firstLineChars="200"/>
        <w:rPr>
          <w:rFonts w:hint="eastAsia"/>
          <w:bCs/>
          <w:kern w:val="2"/>
          <w:lang w:eastAsia="zh-CN" w:bidi="ar-SA"/>
        </w:rPr>
      </w:pPr>
      <w:r>
        <w:rPr>
          <w:rFonts w:hint="eastAsia"/>
          <w:bCs/>
          <w:kern w:val="2"/>
          <w:lang w:eastAsia="zh-CN" w:bidi="ar-SA"/>
        </w:rPr>
        <w:t>（六）经新型互联网交换中心核定的月均峰值流量表。</w:t>
      </w:r>
    </w:p>
    <w:p>
      <w:pPr>
        <w:autoSpaceDE w:val="0"/>
        <w:adjustRightInd/>
        <w:snapToGrid/>
        <w:ind w:firstLine="643" w:firstLineChars="200"/>
        <w:rPr>
          <w:rFonts w:hint="eastAsia"/>
          <w:b/>
          <w:bCs/>
          <w:kern w:val="2"/>
          <w:lang w:eastAsia="zh-CN" w:bidi="ar-SA"/>
        </w:rPr>
      </w:pPr>
      <w:r>
        <w:rPr>
          <w:rFonts w:hint="eastAsia"/>
          <w:b/>
          <w:bCs/>
          <w:kern w:val="2"/>
          <w:lang w:eastAsia="zh-CN" w:bidi="ar-SA"/>
        </w:rPr>
        <w:t>以上材料均需加盖申报单位公章，多页的还需加盖骑缝印章；一式一份，A4纸（特殊规定的除外）正反面打印/复印，非空白页（含封面）需连续编写页码，装订成册（胶装）。</w:t>
      </w:r>
    </w:p>
    <w:p>
      <w:pPr>
        <w:autoSpaceDE w:val="0"/>
        <w:adjustRightInd/>
        <w:snapToGrid/>
        <w:ind w:firstLine="640" w:firstLineChars="200"/>
        <w:contextualSpacing/>
        <w:outlineLvl w:val="0"/>
        <w:rPr>
          <w:rFonts w:ascii="黑体" w:hAnsi="黑体" w:eastAsia="黑体"/>
          <w:bCs/>
          <w:kern w:val="2"/>
          <w:lang w:eastAsia="zh-CN" w:bidi="ar-SA"/>
        </w:rPr>
      </w:pPr>
      <w:r>
        <w:rPr>
          <w:rFonts w:hint="eastAsia" w:ascii="黑体" w:hAnsi="黑体" w:eastAsia="黑体"/>
          <w:bCs/>
          <w:kern w:val="2"/>
          <w:lang w:eastAsia="zh-CN" w:bidi="ar-SA"/>
        </w:rPr>
        <w:t>六、项目的申报登录路径</w:t>
      </w:r>
    </w:p>
    <w:p>
      <w:pPr>
        <w:ind w:firstLine="640" w:firstLineChars="200"/>
        <w:rPr>
          <w:rFonts w:hint="eastAsia" w:hAnsi="Times New Roman" w:cs="Calibri"/>
          <w:kern w:val="2"/>
          <w:lang w:eastAsia="zh-CN" w:bidi="ar-SA"/>
        </w:rPr>
      </w:pPr>
      <w:r>
        <w:rPr>
          <w:rFonts w:hint="eastAsia" w:hAnsi="Times New Roman" w:cs="Calibri"/>
          <w:kern w:val="2"/>
          <w:lang w:eastAsia="zh-CN" w:bidi="ar-SA"/>
        </w:rPr>
        <w:t>登录广东政务服务网——深圳市——市工业和信息化局——搜索申报事项名称“新型信息基础设施建设项目扶持计划”，选择“新型互联网交换中心接入项目”事项办理申请。</w:t>
      </w:r>
    </w:p>
    <w:p>
      <w:pPr>
        <w:adjustRightInd/>
        <w:snapToGrid/>
        <w:rPr>
          <w:rFonts w:hint="eastAsia" w:ascii="黑体" w:hAnsi="黑体" w:eastAsia="黑体"/>
          <w:bCs/>
          <w:lang w:eastAsia="zh-CN" w:bidi="ar-SA"/>
        </w:rPr>
      </w:pPr>
      <w:r>
        <w:rPr>
          <w:rFonts w:hint="eastAsia" w:hAnsi="宋体" w:cs="Times New Roman"/>
          <w:lang w:eastAsia="zh-CN" w:bidi="ar-SA"/>
        </w:rPr>
        <w:t xml:space="preserve">    </w:t>
      </w:r>
      <w:r>
        <w:rPr>
          <w:rFonts w:hint="eastAsia" w:ascii="黑体" w:hAnsi="黑体" w:eastAsia="黑体" w:cs="黑体"/>
          <w:lang w:eastAsia="zh-CN" w:bidi="ar-SA"/>
        </w:rPr>
        <w:t>七</w:t>
      </w:r>
      <w:r>
        <w:rPr>
          <w:rFonts w:hint="eastAsia" w:ascii="黑体" w:hAnsi="黑体" w:eastAsia="黑体" w:cs="黑体"/>
          <w:bCs/>
          <w:lang w:eastAsia="zh-CN" w:bidi="ar-SA"/>
        </w:rPr>
        <w:t>、项目申请受理机关与时间</w:t>
      </w:r>
    </w:p>
    <w:p>
      <w:pPr>
        <w:autoSpaceDE w:val="0"/>
        <w:adjustRightInd/>
        <w:snapToGrid/>
        <w:ind w:firstLine="643" w:firstLineChars="200"/>
        <w:contextualSpacing/>
        <w:rPr>
          <w:rFonts w:hint="eastAsia"/>
          <w:kern w:val="2"/>
          <w:lang w:eastAsia="zh-CN" w:bidi="ar-SA"/>
        </w:rPr>
      </w:pPr>
      <w:r>
        <w:rPr>
          <w:rFonts w:hint="eastAsia"/>
          <w:b/>
          <w:bCs/>
          <w:kern w:val="2"/>
          <w:lang w:eastAsia="zh-CN" w:bidi="ar-SA"/>
        </w:rPr>
        <w:t>（一）受理机关：</w:t>
      </w:r>
      <w:r>
        <w:rPr>
          <w:rFonts w:hint="eastAsia"/>
          <w:kern w:val="2"/>
          <w:lang w:eastAsia="zh-CN" w:bidi="ar-SA"/>
        </w:rPr>
        <w:t>深圳市工业和信息化局。</w:t>
      </w:r>
    </w:p>
    <w:p>
      <w:pPr>
        <w:widowControl/>
        <w:autoSpaceDE w:val="0"/>
        <w:adjustRightInd/>
        <w:snapToGrid/>
        <w:ind w:firstLine="643" w:firstLineChars="200"/>
        <w:contextualSpacing/>
        <w:rPr>
          <w:rFonts w:hint="eastAsia"/>
          <w:b/>
          <w:bCs/>
          <w:lang w:eastAsia="zh-CN" w:bidi="ar-SA"/>
        </w:rPr>
      </w:pPr>
      <w:r>
        <w:rPr>
          <w:rFonts w:hint="eastAsia"/>
          <w:b/>
          <w:bCs/>
          <w:lang w:eastAsia="zh-CN" w:bidi="ar-SA"/>
        </w:rPr>
        <w:t>（二）受理时间：</w:t>
      </w:r>
    </w:p>
    <w:p>
      <w:pPr>
        <w:autoSpaceDE w:val="0"/>
        <w:ind w:firstLine="640" w:firstLineChars="200"/>
        <w:outlineLvl w:val="0"/>
        <w:rPr>
          <w:rFonts w:hint="eastAsia"/>
          <w:kern w:val="2"/>
          <w:lang w:eastAsia="zh-CN" w:bidi="ar-SA"/>
        </w:rPr>
      </w:pPr>
      <w:r>
        <w:rPr>
          <w:rFonts w:hint="eastAsia" w:hAnsi="宋体" w:cs="Times New Roman"/>
          <w:kern w:val="2"/>
          <w:lang w:eastAsia="zh-CN" w:bidi="ar-SA"/>
        </w:rPr>
        <w:t>1.网络填报受理时间：申报单位需于2024年3月5日至3月29日18时，</w:t>
      </w:r>
      <w:r>
        <w:rPr>
          <w:rFonts w:hint="eastAsia"/>
          <w:kern w:val="2"/>
          <w:lang w:eastAsia="zh-CN" w:bidi="ar-SA"/>
        </w:rPr>
        <w:t>在线提交项目申请书及配套申报材料，并经过材料齐全性和内容合规性的形式预审。</w:t>
      </w:r>
    </w:p>
    <w:p>
      <w:pPr>
        <w:autoSpaceDE w:val="0"/>
        <w:ind w:firstLine="640" w:firstLineChars="200"/>
        <w:outlineLvl w:val="0"/>
        <w:rPr>
          <w:rFonts w:hint="eastAsia"/>
          <w:kern w:val="2"/>
          <w:lang w:eastAsia="zh-CN" w:bidi="ar-SA"/>
        </w:rPr>
      </w:pPr>
      <w:r>
        <w:rPr>
          <w:rFonts w:hint="eastAsia"/>
          <w:kern w:val="2"/>
          <w:lang w:eastAsia="zh-CN" w:bidi="ar-SA"/>
        </w:rPr>
        <w:t>（注：网络填报受理截止后，不再受理新提交项目的申请，网络填报截止前已提交后又被退回修改的，可继续提交在线预审，但提交时间最迟不能超过书面材料受理的截止时间。所有项目均需在线预审通过后，方可向政务服务中心递交纸质申请材料。项目申请书需在线打印）；</w:t>
      </w:r>
    </w:p>
    <w:p>
      <w:pPr>
        <w:autoSpaceDE w:val="0"/>
        <w:ind w:firstLine="640" w:firstLineChars="200"/>
        <w:outlineLvl w:val="0"/>
        <w:rPr>
          <w:rFonts w:hint="eastAsia" w:hAnsi="宋体" w:cs="Times New Roman"/>
          <w:kern w:val="2"/>
          <w:lang w:eastAsia="zh-CN" w:bidi="ar-SA"/>
        </w:rPr>
      </w:pPr>
      <w:r>
        <w:rPr>
          <w:rFonts w:hint="eastAsia" w:hAnsi="宋体" w:cs="Times New Roman"/>
          <w:kern w:val="2"/>
          <w:lang w:eastAsia="zh-CN" w:bidi="ar-SA"/>
        </w:rPr>
        <w:t>2.书面材料受理时间：申报单位需于2024年3月5日至4月12日（工作时间），到市民中心政务服务中心窗口递交项目申请的纸质材料。</w:t>
      </w:r>
    </w:p>
    <w:p>
      <w:pPr>
        <w:autoSpaceDE w:val="0"/>
        <w:ind w:firstLine="320" w:firstLineChars="100"/>
        <w:outlineLvl w:val="0"/>
        <w:rPr>
          <w:rFonts w:hint="eastAsia" w:ascii="Calibri" w:hAnsi="宋体" w:cs="Times New Roman"/>
          <w:kern w:val="2"/>
          <w:lang w:eastAsia="zh-CN" w:bidi="ar-SA"/>
        </w:rPr>
      </w:pPr>
      <w:r>
        <w:rPr>
          <w:rFonts w:hint="eastAsia" w:hAnsi="宋体" w:cs="Times New Roman"/>
          <w:kern w:val="2"/>
          <w:lang w:eastAsia="zh-CN" w:bidi="ar-SA"/>
        </w:rPr>
        <w:t>（注：网上预审通过后(申报状态：已预审）请及时预约到政务服务中心窗口递交纸质材料，递交了纸质材料的项目才算申报成功</w:t>
      </w:r>
      <w:r>
        <w:rPr>
          <w:rFonts w:hint="eastAsia" w:hAnsi="Calibri" w:cs="Times New Roman"/>
          <w:kern w:val="2"/>
          <w:lang w:eastAsia="zh-CN" w:bidi="ar-SA"/>
        </w:rPr>
        <w:t>）；</w:t>
      </w:r>
    </w:p>
    <w:p>
      <w:pPr>
        <w:autoSpaceDE w:val="0"/>
        <w:ind w:firstLine="640" w:firstLineChars="200"/>
        <w:outlineLvl w:val="0"/>
        <w:rPr>
          <w:rFonts w:hAnsi="宋体" w:cs="Times New Roman"/>
          <w:kern w:val="2"/>
          <w:lang w:eastAsia="zh-CN" w:bidi="ar-SA"/>
        </w:rPr>
      </w:pPr>
      <w:r>
        <w:rPr>
          <w:rFonts w:hint="eastAsia" w:hAnsi="宋体" w:cs="Times New Roman"/>
          <w:kern w:val="2"/>
          <w:lang w:eastAsia="zh-CN" w:bidi="ar-SA"/>
        </w:rPr>
        <w:t>3.业务咨询电话：0755-88127447。</w:t>
      </w:r>
    </w:p>
    <w:p>
      <w:pPr>
        <w:autoSpaceDE w:val="0"/>
        <w:ind w:firstLine="640" w:firstLineChars="200"/>
        <w:outlineLvl w:val="0"/>
        <w:rPr>
          <w:rFonts w:hint="eastAsia" w:hAnsi="宋体" w:cs="Times New Roman"/>
          <w:kern w:val="2"/>
          <w:lang w:eastAsia="zh-CN" w:bidi="ar-SA"/>
        </w:rPr>
      </w:pPr>
      <w:r>
        <w:rPr>
          <w:rFonts w:hint="eastAsia" w:hAnsi="宋体" w:cs="Times New Roman"/>
          <w:kern w:val="2"/>
          <w:lang w:eastAsia="zh-CN" w:bidi="ar-SA"/>
        </w:rPr>
        <w:t xml:space="preserve">  技术支持电话：0755-88101744、88127031。</w:t>
      </w:r>
    </w:p>
    <w:p>
      <w:pPr>
        <w:widowControl/>
        <w:autoSpaceDE w:val="0"/>
        <w:adjustRightInd/>
        <w:snapToGrid/>
        <w:ind w:firstLine="643" w:firstLineChars="200"/>
        <w:contextualSpacing/>
        <w:rPr>
          <w:rFonts w:hint="eastAsia" w:hAnsi="宋体" w:cs="Times New Roman"/>
          <w:kern w:val="2"/>
          <w:lang w:eastAsia="zh-CN" w:bidi="ar-SA"/>
        </w:rPr>
      </w:pPr>
      <w:r>
        <w:rPr>
          <w:rFonts w:hint="eastAsia" w:hAnsi="Calibri" w:cs="Times New Roman"/>
          <w:b/>
          <w:bCs/>
          <w:lang w:eastAsia="zh-CN" w:bidi="ar-SA"/>
        </w:rPr>
        <w:t>（三）受理地点：</w:t>
      </w:r>
      <w:r>
        <w:rPr>
          <w:rFonts w:hint="eastAsia" w:hAnsi="宋体" w:cs="Times New Roman"/>
          <w:kern w:val="2"/>
          <w:lang w:eastAsia="zh-CN" w:bidi="ar-SA"/>
        </w:rPr>
        <w:t>深圳市福田区莲花街道福中三路1号市民中心B区一楼政务服务中心西厅综合受理窗口5-42号窗口。</w:t>
      </w:r>
    </w:p>
    <w:p>
      <w:pPr>
        <w:widowControl/>
        <w:autoSpaceDE w:val="0"/>
        <w:adjustRightInd/>
        <w:snapToGrid/>
        <w:ind w:firstLine="640" w:firstLineChars="200"/>
        <w:contextualSpacing/>
        <w:rPr>
          <w:rFonts w:hint="eastAsia" w:hAnsi="Calibri" w:cs="Times New Roman"/>
          <w:lang w:eastAsia="zh-CN" w:bidi="ar-SA"/>
        </w:rPr>
      </w:pPr>
      <w:r>
        <w:rPr>
          <w:rFonts w:hint="eastAsia" w:hAnsi="宋体" w:cs="Times New Roman"/>
          <w:kern w:val="2"/>
          <w:lang w:eastAsia="zh-CN" w:bidi="ar-SA"/>
        </w:rPr>
        <w:t>(注：预约指南：“i深圳”APP,操作流程：【办事预约】—【深圳市】—【深圳市政务服务中心-西厅】—【在线预约】。请按照预约时段提交材料。）</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八、资助核准机关</w:t>
      </w:r>
    </w:p>
    <w:p>
      <w:pPr>
        <w:autoSpaceDE w:val="0"/>
        <w:adjustRightInd/>
        <w:snapToGrid/>
        <w:ind w:firstLine="640" w:firstLineChars="200"/>
        <w:contextualSpacing/>
        <w:outlineLvl w:val="0"/>
        <w:rPr>
          <w:rFonts w:hint="eastAsia" w:hAnsi="仿宋" w:cs="宋体"/>
          <w:kern w:val="2"/>
          <w:lang w:eastAsia="zh-CN" w:bidi="ar-SA"/>
        </w:rPr>
      </w:pPr>
      <w:r>
        <w:rPr>
          <w:rFonts w:hint="eastAsia" w:hAnsi="仿宋" w:cs="宋体"/>
          <w:kern w:val="2"/>
          <w:lang w:eastAsia="zh-CN" w:bidi="ar-SA"/>
        </w:rPr>
        <w:t>深圳市工业和信息化局。</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九、核准流程</w:t>
      </w:r>
    </w:p>
    <w:p>
      <w:pPr>
        <w:wordWrap w:val="0"/>
        <w:autoSpaceDE w:val="0"/>
        <w:adjustRightInd/>
        <w:snapToGrid/>
        <w:ind w:firstLine="640" w:firstLineChars="200"/>
        <w:contextualSpacing/>
        <w:rPr>
          <w:rFonts w:hint="eastAsia" w:hAnsi="宋体" w:cs="Times New Roman"/>
          <w:kern w:val="2"/>
          <w:lang w:eastAsia="zh-CN" w:bidi="ar-SA"/>
        </w:rPr>
      </w:pPr>
      <w:r>
        <w:rPr>
          <w:rFonts w:hint="eastAsia" w:hAnsi="宋体" w:cs="Times New Roman"/>
          <w:kern w:val="2"/>
          <w:lang w:eastAsia="zh-CN" w:bidi="ar-SA"/>
        </w:rPr>
        <w:t>申报单位网上申报</w:t>
      </w:r>
      <w:r>
        <w:rPr>
          <w:rFonts w:hint="eastAsia" w:hAnsi="Calibri" w:cs="Times New Roman"/>
          <w:kern w:val="2"/>
          <w:lang w:eastAsia="zh-CN" w:bidi="ar-SA"/>
        </w:rPr>
        <w:t>--</w:t>
      </w:r>
      <w:r>
        <w:rPr>
          <w:rFonts w:hint="eastAsia" w:hAnsi="仿宋" w:cs="宋体"/>
          <w:kern w:val="2"/>
          <w:lang w:eastAsia="zh-CN" w:bidi="ar-SA"/>
        </w:rPr>
        <w:t>市工业和信息化局</w:t>
      </w:r>
      <w:r>
        <w:rPr>
          <w:rFonts w:hint="eastAsia" w:hAnsi="宋体" w:cs="Times New Roman"/>
          <w:kern w:val="2"/>
          <w:lang w:eastAsia="zh-CN" w:bidi="ar-SA"/>
        </w:rPr>
        <w:t>网上预审</w:t>
      </w:r>
      <w:r>
        <w:rPr>
          <w:rFonts w:hint="eastAsia" w:hAnsi="Calibri" w:cs="Times New Roman"/>
          <w:kern w:val="2"/>
          <w:lang w:eastAsia="zh-CN" w:bidi="ar-SA"/>
        </w:rPr>
        <w:t>--</w:t>
      </w:r>
      <w:r>
        <w:rPr>
          <w:rFonts w:hint="eastAsia" w:hAnsi="宋体" w:cs="Times New Roman"/>
          <w:kern w:val="2"/>
          <w:lang w:eastAsia="zh-CN" w:bidi="ar-SA"/>
        </w:rPr>
        <w:t>申报单位向市政务服务中心收文窗口提交申请材料</w:t>
      </w:r>
      <w:r>
        <w:rPr>
          <w:rFonts w:hint="eastAsia" w:hAnsi="Calibri" w:cs="Times New Roman"/>
          <w:kern w:val="2"/>
          <w:lang w:eastAsia="zh-CN" w:bidi="ar-SA"/>
        </w:rPr>
        <w:t>--项目形式审查--</w:t>
      </w:r>
      <w:r>
        <w:rPr>
          <w:rFonts w:hint="eastAsia" w:hAnsi="仿宋" w:cs="宋体"/>
          <w:kern w:val="2"/>
          <w:lang w:eastAsia="zh-CN" w:bidi="ar-SA"/>
        </w:rPr>
        <w:t>专项核查</w:t>
      </w:r>
      <w:r>
        <w:rPr>
          <w:rFonts w:hint="eastAsia" w:hAnsi="Calibri" w:cs="Times New Roman"/>
          <w:kern w:val="2"/>
          <w:lang w:eastAsia="zh-CN" w:bidi="ar-SA"/>
        </w:rPr>
        <w:t>--专项审计--制定资助计划--社会公示--</w:t>
      </w:r>
      <w:r>
        <w:rPr>
          <w:rFonts w:hint="eastAsia" w:hAnsi="宋体" w:cs="Times New Roman"/>
          <w:kern w:val="2"/>
          <w:lang w:eastAsia="zh-CN" w:bidi="ar-SA"/>
        </w:rPr>
        <w:t>下达资助计划</w:t>
      </w:r>
      <w:r>
        <w:rPr>
          <w:rFonts w:hint="eastAsia" w:hAnsi="Calibri" w:cs="Times New Roman"/>
          <w:kern w:val="2"/>
          <w:lang w:eastAsia="zh-CN" w:bidi="ar-SA"/>
        </w:rPr>
        <w:t>--</w:t>
      </w:r>
      <w:r>
        <w:rPr>
          <w:rFonts w:hint="eastAsia" w:hAnsi="宋体" w:cs="Times New Roman"/>
          <w:kern w:val="2"/>
          <w:lang w:eastAsia="zh-CN" w:bidi="ar-SA"/>
        </w:rPr>
        <w:t>申报单位提交拨付资金资料</w:t>
      </w:r>
      <w:r>
        <w:rPr>
          <w:rFonts w:hint="eastAsia" w:hAnsi="Calibri" w:cs="Times New Roman"/>
          <w:kern w:val="2"/>
          <w:lang w:eastAsia="zh-CN" w:bidi="ar-SA"/>
        </w:rPr>
        <w:t>--</w:t>
      </w:r>
      <w:r>
        <w:rPr>
          <w:rFonts w:hint="eastAsia" w:hAnsi="仿宋" w:cs="宋体"/>
          <w:kern w:val="2"/>
          <w:lang w:eastAsia="zh-CN" w:bidi="ar-SA"/>
        </w:rPr>
        <w:t>市工业和信息化局</w:t>
      </w:r>
      <w:r>
        <w:rPr>
          <w:rFonts w:hint="eastAsia" w:hAnsi="宋体" w:cs="Times New Roman"/>
          <w:kern w:val="2"/>
          <w:lang w:eastAsia="zh-CN" w:bidi="ar-SA"/>
        </w:rPr>
        <w:t>拨付资金。</w:t>
      </w:r>
    </w:p>
    <w:p>
      <w:pPr>
        <w:wordWrap w:val="0"/>
        <w:autoSpaceDE w:val="0"/>
        <w:adjustRightInd/>
        <w:snapToGrid/>
        <w:ind w:firstLine="640" w:firstLineChars="200"/>
        <w:contextualSpacing/>
        <w:rPr>
          <w:rFonts w:hint="eastAsia" w:ascii="黑体" w:hAnsi="黑体" w:eastAsia="黑体"/>
          <w:bCs/>
          <w:lang w:eastAsia="zh-CN" w:bidi="ar-SA"/>
        </w:rPr>
      </w:pPr>
      <w:r>
        <w:rPr>
          <w:rFonts w:hint="eastAsia" w:ascii="黑体" w:hAnsi="黑体" w:eastAsia="黑体"/>
          <w:bCs/>
          <w:lang w:eastAsia="zh-CN" w:bidi="ar-SA"/>
        </w:rPr>
        <w:t>十、核准时限</w:t>
      </w:r>
    </w:p>
    <w:p>
      <w:pPr>
        <w:autoSpaceDE w:val="0"/>
        <w:adjustRightInd/>
        <w:snapToGrid/>
        <w:ind w:firstLine="640" w:firstLineChars="200"/>
        <w:contextualSpacing/>
        <w:outlineLvl w:val="0"/>
        <w:rPr>
          <w:rFonts w:hint="eastAsia" w:hAnsi="Calibri" w:cs="Times New Roman"/>
          <w:bCs/>
          <w:color w:val="FF0000"/>
          <w:kern w:val="2"/>
          <w:lang w:eastAsia="zh-CN" w:bidi="ar-SA"/>
        </w:rPr>
      </w:pPr>
      <w:r>
        <w:rPr>
          <w:rFonts w:hint="eastAsia" w:hAnsi="Calibri" w:cs="Times New Roman"/>
          <w:bCs/>
          <w:kern w:val="2"/>
          <w:lang w:eastAsia="zh-CN" w:bidi="ar-SA"/>
        </w:rPr>
        <w:t>集中申报，自受理之日起180个工作日内（不包括特殊程序时限，其中专项核查60个工作日，专项审计60个工作日）。</w:t>
      </w:r>
      <w:r>
        <w:rPr>
          <w:rFonts w:hint="eastAsia" w:hAnsi="Calibri" w:cs="Times New Roman"/>
          <w:bCs/>
          <w:color w:val="FF0000"/>
          <w:kern w:val="2"/>
          <w:lang w:eastAsia="zh-CN" w:bidi="ar-SA"/>
        </w:rPr>
        <w:t xml:space="preserve">  </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十一、核准结果及有效期限</w:t>
      </w:r>
    </w:p>
    <w:p>
      <w:pPr>
        <w:autoSpaceDE w:val="0"/>
        <w:adjustRightInd/>
        <w:snapToGrid/>
        <w:ind w:firstLine="640" w:firstLineChars="200"/>
        <w:contextualSpacing/>
        <w:rPr>
          <w:rFonts w:hint="eastAsia" w:hAnsi="仿宋" w:cs="宋体"/>
          <w:kern w:val="2"/>
          <w:lang w:eastAsia="zh-CN" w:bidi="ar-SA"/>
        </w:rPr>
      </w:pPr>
      <w:r>
        <w:rPr>
          <w:rFonts w:hint="eastAsia" w:hAnsi="仿宋" w:cs="宋体"/>
          <w:kern w:val="2"/>
          <w:lang w:eastAsia="zh-CN" w:bidi="ar-SA"/>
        </w:rPr>
        <w:t>核准结果：市工业和信息化局关于下达财政专项资金资助计划的通知。</w:t>
      </w:r>
    </w:p>
    <w:p>
      <w:pPr>
        <w:autoSpaceDE w:val="0"/>
        <w:adjustRightInd/>
        <w:snapToGrid/>
        <w:ind w:firstLine="640" w:firstLineChars="200"/>
        <w:contextualSpacing/>
        <w:rPr>
          <w:rFonts w:hint="eastAsia" w:hAnsi="仿宋" w:cs="宋体"/>
          <w:kern w:val="2"/>
          <w:lang w:eastAsia="zh-CN" w:bidi="ar-SA"/>
        </w:rPr>
      </w:pPr>
      <w:r>
        <w:rPr>
          <w:rFonts w:hint="eastAsia" w:hAnsi="仿宋" w:cs="宋体"/>
          <w:kern w:val="2"/>
          <w:lang w:eastAsia="zh-CN" w:bidi="ar-SA"/>
        </w:rPr>
        <w:t>有效期限：申报单位应当在收到核准文件之日起30日内，按通知规定，携带相关资料到深圳市工业和信息化局办理资金拨付手续。</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十二、核准文件的行政效力</w:t>
      </w:r>
    </w:p>
    <w:p>
      <w:pPr>
        <w:autoSpaceDE w:val="0"/>
        <w:adjustRightInd/>
        <w:snapToGrid/>
        <w:ind w:firstLine="640" w:firstLineChars="200"/>
        <w:contextualSpacing/>
        <w:outlineLvl w:val="0"/>
        <w:rPr>
          <w:rFonts w:hint="eastAsia" w:hAnsi="楷体" w:cs="Times New Roman"/>
          <w:kern w:val="2"/>
          <w:lang w:eastAsia="zh-CN" w:bidi="ar-SA"/>
        </w:rPr>
      </w:pPr>
      <w:r>
        <w:rPr>
          <w:rFonts w:hint="eastAsia" w:hAnsi="仿宋" w:cs="宋体"/>
          <w:kern w:val="2"/>
          <w:lang w:eastAsia="zh-CN" w:bidi="ar-SA"/>
        </w:rPr>
        <w:t>申报单位</w:t>
      </w:r>
      <w:r>
        <w:rPr>
          <w:rFonts w:hint="eastAsia" w:hAnsi="楷体" w:cs="Times New Roman"/>
          <w:kern w:val="2"/>
          <w:lang w:eastAsia="zh-CN" w:bidi="ar-SA"/>
        </w:rPr>
        <w:t>凭核准文件获得财政专项资金资助。</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十三、收费</w:t>
      </w:r>
    </w:p>
    <w:p>
      <w:pPr>
        <w:autoSpaceDE w:val="0"/>
        <w:adjustRightInd/>
        <w:snapToGrid/>
        <w:ind w:firstLine="640" w:firstLineChars="200"/>
        <w:contextualSpacing/>
        <w:rPr>
          <w:rFonts w:hint="eastAsia" w:hAnsi="仿宋" w:cs="宋体"/>
          <w:kern w:val="2"/>
          <w:lang w:eastAsia="zh-CN" w:bidi="ar-SA"/>
        </w:rPr>
      </w:pPr>
      <w:r>
        <w:rPr>
          <w:rFonts w:hint="eastAsia" w:hAnsi="仿宋" w:cs="宋体"/>
          <w:kern w:val="2"/>
          <w:lang w:eastAsia="zh-CN" w:bidi="ar-SA"/>
        </w:rPr>
        <w:t>无。</w:t>
      </w:r>
    </w:p>
    <w:p>
      <w:pPr>
        <w:autoSpaceDE w:val="0"/>
        <w:adjustRightInd/>
        <w:snapToGrid/>
        <w:ind w:firstLine="640" w:firstLineChars="200"/>
        <w:contextualSpacing/>
        <w:outlineLvl w:val="0"/>
        <w:rPr>
          <w:rFonts w:hint="eastAsia" w:ascii="黑体" w:hAnsi="黑体" w:eastAsia="黑体"/>
          <w:bCs/>
          <w:kern w:val="2"/>
          <w:lang w:eastAsia="zh-CN" w:bidi="ar-SA"/>
        </w:rPr>
      </w:pPr>
      <w:r>
        <w:rPr>
          <w:rFonts w:hint="eastAsia" w:ascii="黑体" w:hAnsi="黑体" w:eastAsia="黑体"/>
          <w:bCs/>
          <w:kern w:val="2"/>
          <w:lang w:eastAsia="zh-CN" w:bidi="ar-SA"/>
        </w:rPr>
        <w:t>十四、年审或年检</w:t>
      </w:r>
    </w:p>
    <w:p>
      <w:pPr>
        <w:autoSpaceDE w:val="0"/>
        <w:adjustRightInd/>
        <w:snapToGrid/>
        <w:ind w:firstLine="640" w:firstLineChars="200"/>
        <w:contextualSpacing/>
        <w:rPr>
          <w:rFonts w:hint="eastAsia" w:hAnsi="仿宋" w:cs="宋体"/>
          <w:kern w:val="2"/>
          <w:lang w:eastAsia="zh-CN" w:bidi="ar-SA"/>
        </w:rPr>
      </w:pPr>
      <w:r>
        <w:rPr>
          <w:rFonts w:hint="eastAsia" w:hAnsi="仿宋" w:cs="宋体"/>
          <w:kern w:val="2"/>
          <w:lang w:eastAsia="zh-CN" w:bidi="ar-SA"/>
        </w:rPr>
        <w:t>无。</w:t>
      </w:r>
    </w:p>
    <w:p>
      <w:pPr>
        <w:wordWrap w:val="0"/>
        <w:autoSpaceDE w:val="0"/>
        <w:ind w:firstLine="640" w:firstLineChars="200"/>
        <w:rPr>
          <w:rFonts w:hint="eastAsia" w:ascii="黑体" w:hAnsi="黑体" w:eastAsia="黑体"/>
          <w:bCs/>
          <w:kern w:val="2"/>
          <w:lang w:eastAsia="zh-CN" w:bidi="ar-SA"/>
        </w:rPr>
      </w:pPr>
      <w:r>
        <w:rPr>
          <w:rFonts w:hint="eastAsia" w:ascii="黑体" w:hAnsi="黑体" w:eastAsia="黑体"/>
          <w:bCs/>
          <w:kern w:val="2"/>
          <w:lang w:eastAsia="zh-CN" w:bidi="ar-SA"/>
        </w:rPr>
        <w:t>十五、注意事项</w:t>
      </w:r>
    </w:p>
    <w:p>
      <w:pPr>
        <w:wordWrap w:val="0"/>
        <w:autoSpaceDE w:val="0"/>
        <w:adjustRightInd/>
        <w:snapToGrid/>
        <w:ind w:firstLine="640" w:firstLineChars="200"/>
        <w:contextualSpacing/>
        <w:rPr>
          <w:rFonts w:hint="eastAsia" w:hAnsi="仿宋" w:cs="宋体"/>
          <w:kern w:val="2"/>
          <w:lang w:eastAsia="zh-CN" w:bidi="ar-SA"/>
        </w:rPr>
      </w:pPr>
      <w:r>
        <w:rPr>
          <w:rFonts w:hint="eastAsia" w:hAnsi="仿宋" w:cs="宋体"/>
          <w:kern w:val="2"/>
          <w:lang w:eastAsia="zh-CN" w:bidi="ar-SA"/>
        </w:rPr>
        <w:t>1.我局从未委托任何机构或个人代理本扶持计划的项目申报事宜，请申报单位自主申报，并</w:t>
      </w:r>
      <w:r>
        <w:rPr>
          <w:rFonts w:hint="eastAsia" w:hAnsi="仿宋" w:cs="宋体"/>
          <w:kern w:val="2"/>
          <w:lang w:val="zh-CN" w:eastAsia="zh-CN" w:bidi="ar-SA"/>
        </w:rPr>
        <w:t>承诺在资助项目申报及审核过程中</w:t>
      </w:r>
      <w:r>
        <w:rPr>
          <w:rFonts w:hint="eastAsia" w:hAnsi="仿宋" w:cs="宋体"/>
          <w:kern w:val="2"/>
          <w:lang w:eastAsia="zh-CN" w:bidi="ar-SA"/>
        </w:rPr>
        <w:t>不与第三方机构以实际获得财政专项资金资助为条件签订合同；不通过向参与资金审核工作人员输送利益，违规违法提前获取审核信息。我局将严格按照标准和程序受理申请，不收取任何费用。如有任何机构或个人假借我局工作人员名义向企业收取费用的，请知情者向我局举报。</w:t>
      </w:r>
    </w:p>
    <w:p>
      <w:pPr>
        <w:wordWrap w:val="0"/>
        <w:autoSpaceDE w:val="0"/>
        <w:adjustRightInd/>
        <w:snapToGrid/>
        <w:ind w:firstLine="640" w:firstLineChars="200"/>
        <w:contextualSpacing/>
        <w:rPr>
          <w:rFonts w:hint="eastAsia" w:hAnsi="仿宋" w:cs="宋体"/>
          <w:kern w:val="2"/>
          <w:shd w:val="clear" w:color="auto" w:fill="FFFFFF"/>
          <w:lang w:eastAsia="zh-CN" w:bidi="ar-SA"/>
        </w:rPr>
      </w:pPr>
      <w:r>
        <w:rPr>
          <w:rFonts w:hint="eastAsia" w:hAnsi="仿宋" w:cs="宋体"/>
          <w:kern w:val="2"/>
          <w:shd w:val="clear" w:color="auto" w:fill="FFFFFF"/>
          <w:lang w:eastAsia="zh-CN" w:bidi="ar-SA"/>
        </w:rPr>
        <w:t>政策法规处投诉监督“二维码”</w:t>
      </w:r>
    </w:p>
    <w:p>
      <w:pPr>
        <w:wordWrap w:val="0"/>
        <w:autoSpaceDE w:val="0"/>
        <w:adjustRightInd/>
        <w:snapToGrid/>
        <w:spacing w:line="240" w:lineRule="auto"/>
        <w:ind w:firstLine="480" w:firstLineChars="200"/>
        <w:contextualSpacing/>
        <w:rPr>
          <w:rFonts w:hint="eastAsia" w:ascii="微软雅黑" w:hAnsi="微软雅黑" w:eastAsia="微软雅黑" w:cs="微软雅黑"/>
          <w:color w:val="555555"/>
          <w:kern w:val="2"/>
          <w:sz w:val="24"/>
          <w:szCs w:val="24"/>
          <w:shd w:val="clear" w:color="auto" w:fill="FFFFFF"/>
          <w:lang w:eastAsia="zh-CN" w:bidi="ar-SA"/>
        </w:rPr>
      </w:pPr>
      <w:r>
        <w:rPr>
          <w:rFonts w:hint="eastAsia" w:ascii="微软雅黑" w:hAnsi="微软雅黑" w:eastAsia="微软雅黑" w:cs="微软雅黑"/>
          <w:color w:val="555555"/>
          <w:kern w:val="2"/>
          <w:sz w:val="24"/>
          <w:szCs w:val="24"/>
          <w:shd w:val="clear" w:color="auto" w:fill="FFFFFF"/>
          <w:lang w:eastAsia="zh-CN" w:bidi="ar-SA"/>
        </w:rPr>
        <w:drawing>
          <wp:inline distT="0" distB="0" distL="114300" distR="114300">
            <wp:extent cx="2828925" cy="1047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828925" cy="1047750"/>
                    </a:xfrm>
                    <a:prstGeom prst="rect">
                      <a:avLst/>
                    </a:prstGeom>
                    <a:noFill/>
                    <a:ln>
                      <a:noFill/>
                    </a:ln>
                  </pic:spPr>
                </pic:pic>
              </a:graphicData>
            </a:graphic>
          </wp:inline>
        </w:drawing>
      </w:r>
    </w:p>
    <w:p>
      <w:pPr>
        <w:adjustRightInd/>
        <w:snapToGrid/>
        <w:ind w:firstLine="640" w:firstLineChars="200"/>
        <w:rPr>
          <w:rFonts w:hint="eastAsia" w:hAnsi="仿宋" w:cs="宋体"/>
          <w:shd w:val="clear" w:color="auto" w:fill="FFFFFF"/>
          <w:lang w:eastAsia="zh-CN" w:bidi="ar-SA"/>
        </w:rPr>
      </w:pPr>
      <w:r>
        <w:rPr>
          <w:rFonts w:hint="eastAsia" w:hAnsi="仿宋" w:cs="宋体"/>
          <w:shd w:val="clear" w:color="auto" w:fill="FFFFFF"/>
          <w:lang w:eastAsia="zh-CN" w:bidi="ar-SA"/>
        </w:rPr>
        <w:t>机关纪委投诉监督“二维码”</w:t>
      </w:r>
    </w:p>
    <w:p>
      <w:pPr>
        <w:adjustRightInd/>
        <w:snapToGrid/>
        <w:spacing w:line="240" w:lineRule="auto"/>
        <w:ind w:firstLine="480" w:firstLineChars="200"/>
        <w:rPr>
          <w:rFonts w:hint="eastAsia" w:ascii="微软雅黑" w:hAnsi="微软雅黑" w:eastAsia="微软雅黑" w:cs="微软雅黑"/>
          <w:color w:val="555555"/>
          <w:sz w:val="24"/>
          <w:szCs w:val="24"/>
          <w:lang w:eastAsia="zh-CN" w:bidi="ar-SA"/>
        </w:rPr>
      </w:pPr>
      <w:r>
        <w:rPr>
          <w:rFonts w:hint="eastAsia" w:ascii="微软雅黑" w:hAnsi="微软雅黑" w:eastAsia="微软雅黑" w:cs="微软雅黑"/>
          <w:color w:val="555555"/>
          <w:sz w:val="24"/>
          <w:szCs w:val="24"/>
          <w:shd w:val="clear" w:color="auto" w:fill="FFFFFF"/>
          <w:lang w:eastAsia="zh-CN" w:bidi="ar-SA"/>
        </w:rPr>
        <w:drawing>
          <wp:inline distT="0" distB="0" distL="114300" distR="114300">
            <wp:extent cx="2828925" cy="1047115"/>
            <wp:effectExtent l="0" t="0" r="9525" b="6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828925" cy="1047115"/>
                    </a:xfrm>
                    <a:prstGeom prst="rect">
                      <a:avLst/>
                    </a:prstGeom>
                    <a:noFill/>
                    <a:ln>
                      <a:noFill/>
                    </a:ln>
                  </pic:spPr>
                </pic:pic>
              </a:graphicData>
            </a:graphic>
          </wp:inline>
        </w:drawing>
      </w:r>
    </w:p>
    <w:p>
      <w:pPr>
        <w:wordWrap w:val="0"/>
        <w:autoSpaceDE w:val="0"/>
        <w:adjustRightInd/>
        <w:snapToGrid/>
        <w:ind w:firstLine="640" w:firstLineChars="200"/>
        <w:contextualSpacing/>
        <w:rPr>
          <w:rFonts w:hAnsi="仿宋" w:cs="宋体"/>
          <w:kern w:val="2"/>
          <w:lang w:eastAsia="zh-CN" w:bidi="ar-SA"/>
        </w:rPr>
      </w:pPr>
      <w:r>
        <w:rPr>
          <w:rFonts w:hAnsi="仿宋" w:cs="宋体"/>
          <w:kern w:val="2"/>
          <w:lang w:eastAsia="zh-CN" w:bidi="ar-SA"/>
        </w:rPr>
        <w:t>2</w:t>
      </w:r>
      <w:r>
        <w:rPr>
          <w:rFonts w:hint="eastAsia" w:hAnsi="仿宋" w:cs="宋体"/>
          <w:kern w:val="2"/>
          <w:lang w:eastAsia="zh-CN" w:bidi="ar-SA"/>
        </w:rPr>
        <w:t>.</w:t>
      </w:r>
      <w:r>
        <w:rPr>
          <w:rFonts w:hAnsi="仿宋" w:cs="宋体"/>
          <w:kern w:val="2"/>
          <w:lang w:eastAsia="zh-CN" w:bidi="ar-SA"/>
        </w:rPr>
        <w:t>在项目审核过程中，如发现同一年度内不同单位使用同一联系人、同一联系电话，或企业违反自主申报承诺其他情形的，原则上不予受理项目申报。</w:t>
      </w:r>
    </w:p>
    <w:p>
      <w:pPr>
        <w:wordWrap w:val="0"/>
        <w:autoSpaceDE w:val="0"/>
        <w:adjustRightInd/>
        <w:snapToGrid/>
        <w:ind w:firstLine="640" w:firstLineChars="200"/>
        <w:contextualSpacing/>
        <w:rPr>
          <w:rFonts w:hint="eastAsia" w:hAnsi="仿宋" w:cs="宋体"/>
          <w:kern w:val="2"/>
          <w:lang w:eastAsia="zh-CN" w:bidi="ar-SA"/>
        </w:rPr>
      </w:pPr>
      <w:r>
        <w:rPr>
          <w:rFonts w:hint="eastAsia" w:hAnsi="仿宋" w:cs="宋体"/>
          <w:kern w:val="2"/>
          <w:lang w:eastAsia="zh-CN" w:bidi="ar-SA"/>
        </w:rPr>
        <w:t>3.本扶持计划项目严格执行《市工业和信息化局专项资金项目专项审计通用原则和标准（2022版）》，请各申报单位高度重视。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2B9A2"/>
    <w:multiLevelType w:val="singleLevel"/>
    <w:tmpl w:val="B152B9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zRhZjNlYWJiOGVmNjkxZmY3MjNlMTU5NmE1ZjMifQ=="/>
  </w:docVars>
  <w:rsids>
    <w:rsidRoot w:val="6F39139B"/>
    <w:rsid w:val="6F39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60" w:lineRule="exact"/>
      <w:jc w:val="both"/>
    </w:pPr>
    <w:rPr>
      <w:rFonts w:ascii="仿宋_GB2312" w:hAnsi="仿宋_GB2312" w:eastAsia="仿宋_GB2312" w:cs="仿宋_GB2312"/>
      <w:sz w:val="32"/>
      <w:szCs w:val="32"/>
      <w:lang w:val="en-US" w:eastAsia="en-US" w:bidi="en-US"/>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10"/>
    <w:pPr>
      <w:jc w:val="center"/>
    </w:pPr>
    <w:rPr>
      <w:rFonts w:ascii="方正小标宋简体" w:hAnsi="方正小标宋简体" w:eastAsia="方正小标宋简体" w:cs="方正小标宋简体"/>
      <w:sz w:val="44"/>
      <w:szCs w:val="44"/>
      <w:lang w:eastAsia="zh-CN" w:bidi="ar-SA"/>
    </w:rPr>
  </w:style>
  <w:style w:type="paragraph" w:customStyle="1" w:styleId="5">
    <w:name w:val="黑体"/>
    <w:basedOn w:val="1"/>
    <w:qFormat/>
    <w:uiPriority w:val="3"/>
    <w:pPr>
      <w:spacing w:line="540" w:lineRule="exact"/>
      <w:ind w:left="1014" w:hanging="1014" w:hangingChars="326"/>
    </w:pPr>
    <w:rPr>
      <w:rFonts w:ascii="黑体" w:hAnsi="黑体"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2024-03-05T03:23:00Z</dcterms:created>
  <dcterms:modified xsi:type="dcterms:W3CDTF">2024-03-05T03:24:43Z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E404A7178C1B43DCB3ED780D516404EB_11</vt:lpwstr>
  </property>
</Properties>
</file>